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765A3" w14:textId="748F745C" w:rsidR="00D72504" w:rsidRPr="00D72504" w:rsidRDefault="00D72504" w:rsidP="00D72504">
      <w:pPr>
        <w:widowControl/>
        <w:spacing w:line="560" w:lineRule="exact"/>
        <w:outlineLvl w:val="0"/>
        <w:rPr>
          <w:rFonts w:ascii="Arial" w:eastAsia="新細明體" w:hAnsi="Arial" w:cs="Arial" w:hint="eastAsia"/>
          <w:b/>
          <w:bCs/>
          <w:color w:val="0F0F0F"/>
          <w:kern w:val="36"/>
          <w:sz w:val="30"/>
          <w:szCs w:val="30"/>
        </w:rPr>
      </w:pPr>
      <w:r w:rsidRPr="00D72504">
        <w:rPr>
          <w:rFonts w:ascii="Arial" w:eastAsia="新細明體" w:hAnsi="Arial" w:cs="Arial"/>
          <w:b/>
          <w:bCs/>
          <w:color w:val="0F0F0F"/>
          <w:kern w:val="36"/>
          <w:sz w:val="30"/>
          <w:szCs w:val="30"/>
        </w:rPr>
        <w:t>前赤壁賦</w:t>
      </w:r>
      <w:r w:rsidRPr="00D72504">
        <w:rPr>
          <w:rFonts w:ascii="Arial" w:eastAsia="新細明體" w:hAnsi="Arial" w:cs="Arial" w:hint="eastAsia"/>
          <w:b/>
          <w:bCs/>
          <w:color w:val="0F0F0F"/>
          <w:kern w:val="36"/>
          <w:sz w:val="30"/>
          <w:szCs w:val="30"/>
        </w:rPr>
        <w:t xml:space="preserve">      </w:t>
      </w:r>
    </w:p>
    <w:p w14:paraId="760514D9" w14:textId="0435EF4E" w:rsidR="00D72504" w:rsidRPr="00D72504" w:rsidRDefault="00D72504" w:rsidP="00D72504">
      <w:pPr>
        <w:widowControl/>
        <w:spacing w:line="560" w:lineRule="exact"/>
        <w:rPr>
          <w:rFonts w:ascii="Arial" w:eastAsia="新細明體" w:hAnsi="Arial" w:cs="Arial"/>
          <w:color w:val="0F0F0F"/>
          <w:kern w:val="0"/>
          <w:sz w:val="30"/>
          <w:szCs w:val="30"/>
        </w:rPr>
      </w:pPr>
      <w:r w:rsidRPr="00D72504">
        <w:rPr>
          <w:rFonts w:ascii="Arial" w:eastAsia="新細明體" w:hAnsi="Arial" w:cs="Arial" w:hint="eastAsia"/>
          <w:color w:val="0F0F0F"/>
          <w:kern w:val="0"/>
          <w:sz w:val="30"/>
          <w:szCs w:val="30"/>
        </w:rPr>
        <w:t xml:space="preserve">    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壬戌之秋，七月既望，蘇子與客泛舟遊於赤壁之下。清風徐來，水波不興。舉酒屬客，誦明月之詩，歌窈窕之章。少焉，月出於東山之上，徘徊於斗牛之間。白露橫江，水光接天。縱一葦之所如，凌萬頃之茫然。浩浩乎如馮虛御風，而不知其所止；飄飄乎如遺世獨立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,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羽化而登仙。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br/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於是飲酒樂甚，扣舷而歌之。歌曰：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“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桂棹兮蘭槳，擊空明兮溯流光。渺渺兮予懷，望美人兮天一方。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”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客有吹洞簫者，倚歌而和之。其聲嗚嗚然，如怨如慕，如泣如訴；餘音嫋嫋，不絕如縷。舞幽壑之潛蛟，泣孤舟之嫠婦。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br/>
      </w:r>
      <w:r>
        <w:rPr>
          <w:rFonts w:ascii="Arial" w:eastAsia="新細明體" w:hAnsi="Arial" w:cs="Arial" w:hint="eastAsia"/>
          <w:color w:val="0F0F0F"/>
          <w:kern w:val="0"/>
          <w:sz w:val="30"/>
          <w:szCs w:val="30"/>
        </w:rPr>
        <w:t xml:space="preserve">    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蘇子愀然，正襟危坐，而問客曰：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“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何爲其然也？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”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客曰：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“‘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月明星稀，烏鵲南飛。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’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此非曹孟德之詩乎？西望夏口，東望武昌，山川相繆，鬱乎蒼蒼，此非孟德之困於周郎者乎？方其破荊州，下江陵，順流而東也，舳艫千里，旌旗蔽空，釃酒臨江，橫槊賦詩，固一世之雄也，而今安在哉？況吾與子漁樵於江渚之上，侶魚蝦而友麋鹿，駕一葉之扁舟，舉匏樽以相屬。寄蜉蝣於天地，渺滄海之一粟。哀吾生之須臾，羨長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 xml:space="preserve"> 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江之無窮。挾飛仙以遨遊，抱明月而長終。知不可乎驟得，託遺響於悲風。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”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br/>
      </w:r>
      <w:r>
        <w:rPr>
          <w:rFonts w:ascii="Arial" w:eastAsia="新細明體" w:hAnsi="Arial" w:cs="Arial" w:hint="eastAsia"/>
          <w:color w:val="0F0F0F"/>
          <w:kern w:val="0"/>
          <w:sz w:val="30"/>
          <w:szCs w:val="30"/>
        </w:rPr>
        <w:t xml:space="preserve">    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蘇子曰：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“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客亦知夫水與月乎？逝者如斯，而未嘗往也；盈虛者如彼，而卒莫消長也。蓋將自其變者而觀之，則天地曾不能以一瞬；自其不變者而觀之，則物與我皆無盡也，而又何羨乎！且夫天地之間，物各有主，苟非吾之所有，雖一毫而莫取。惟江上之清風，與山間之明月，耳得之而爲聲，目遇之而成色，取之無禁，用之不竭。是造物者之無盡藏也，而吾與子之所共適。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”(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共適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 xml:space="preserve"> 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一作：共食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)</w:t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br/>
      </w:r>
      <w:r w:rsidRPr="00D72504">
        <w:rPr>
          <w:rFonts w:ascii="Arial" w:eastAsia="新細明體" w:hAnsi="Arial" w:cs="Arial"/>
          <w:color w:val="0F0F0F"/>
          <w:kern w:val="0"/>
          <w:sz w:val="30"/>
          <w:szCs w:val="30"/>
        </w:rPr>
        <w:t>客喜而笑，洗盞更酌。餚核既盡，杯盤狼籍。相與枕藉乎舟中，不知東方之既白。</w:t>
      </w:r>
    </w:p>
    <w:p w14:paraId="5851BFCF" w14:textId="77777777" w:rsidR="00802016" w:rsidRPr="00D72504" w:rsidRDefault="00802016"/>
    <w:sectPr w:rsidR="00802016" w:rsidRPr="00D72504" w:rsidSect="00D72504">
      <w:pgSz w:w="11906" w:h="16838" w:code="9"/>
      <w:pgMar w:top="1304" w:right="567" w:bottom="1304" w:left="56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04"/>
    <w:rsid w:val="00802016"/>
    <w:rsid w:val="00B36C06"/>
    <w:rsid w:val="00D7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F87B"/>
  <w15:chartTrackingRefBased/>
  <w15:docId w15:val="{D7559180-9503-46CE-837C-537CC3EB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2678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7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筱莉 番</dc:creator>
  <cp:keywords/>
  <dc:description/>
  <cp:lastModifiedBy>筱莉 番</cp:lastModifiedBy>
  <cp:revision>1</cp:revision>
  <dcterms:created xsi:type="dcterms:W3CDTF">2021-11-30T07:32:00Z</dcterms:created>
  <dcterms:modified xsi:type="dcterms:W3CDTF">2021-11-30T07:35:00Z</dcterms:modified>
</cp:coreProperties>
</file>