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FE" w:rsidRDefault="00BA6FFE" w:rsidP="00BA6FFE">
      <w:pPr>
        <w:snapToGrid w:val="0"/>
        <w:jc w:val="center"/>
        <w:rPr>
          <w:rFonts w:ascii="華康超明體(P)" w:eastAsia="華康超明體(P)"/>
          <w:sz w:val="36"/>
        </w:rPr>
      </w:pPr>
      <w:r>
        <w:rPr>
          <w:rFonts w:ascii="華康超明體(P)" w:eastAsia="華康超明體(P)" w:hint="eastAsia"/>
          <w:sz w:val="36"/>
        </w:rPr>
        <w:t>嘉義市私立興華高級中學圖書館第208【好書週報】</w:t>
      </w:r>
    </w:p>
    <w:p w:rsidR="00BA6FFE" w:rsidRDefault="00BA6FFE" w:rsidP="00BA6FFE">
      <w:pPr>
        <w:snapToGrid w:val="0"/>
        <w:spacing w:beforeLines="50" w:before="180" w:afterLines="50" w:after="180"/>
        <w:jc w:val="center"/>
        <w:rPr>
          <w:rFonts w:ascii="華康超明體(P)" w:eastAsia="華康超明體(P)"/>
          <w:color w:val="000000"/>
          <w:sz w:val="36"/>
        </w:rPr>
      </w:pPr>
      <w:r>
        <w:rPr>
          <w:rFonts w:ascii="華康超明體(P)" w:eastAsia="華康超明體(P)" w:hint="eastAsia"/>
          <w:color w:val="000000"/>
          <w:sz w:val="36"/>
        </w:rPr>
        <w:t>發行日期：106年12月11日</w:t>
      </w:r>
    </w:p>
    <w:tbl>
      <w:tblPr>
        <w:tblStyle w:val="a3"/>
        <w:tblW w:w="10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132"/>
        <w:gridCol w:w="7075"/>
      </w:tblGrid>
      <w:tr w:rsidR="00BA6FFE" w:rsidTr="002661CD">
        <w:trPr>
          <w:jc w:val="center"/>
        </w:trPr>
        <w:tc>
          <w:tcPr>
            <w:tcW w:w="3132" w:type="dxa"/>
          </w:tcPr>
          <w:p w:rsidR="00BA6FFE" w:rsidRPr="00AB44C7" w:rsidRDefault="00BA6FFE" w:rsidP="002661CD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書名、封面</w:t>
            </w:r>
          </w:p>
        </w:tc>
        <w:tc>
          <w:tcPr>
            <w:tcW w:w="7075" w:type="dxa"/>
          </w:tcPr>
          <w:p w:rsidR="00BA6FFE" w:rsidRPr="00AB44C7" w:rsidRDefault="00BA6FFE" w:rsidP="002661CD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內容簡介</w:t>
            </w:r>
          </w:p>
        </w:tc>
      </w:tr>
      <w:tr w:rsidR="00BA6FFE" w:rsidRPr="00804ADB" w:rsidTr="00052576">
        <w:trPr>
          <w:trHeight w:val="2934"/>
          <w:jc w:val="center"/>
        </w:trPr>
        <w:tc>
          <w:tcPr>
            <w:tcW w:w="3132" w:type="dxa"/>
          </w:tcPr>
          <w:p w:rsidR="00BA6FFE" w:rsidRDefault="00E72B74" w:rsidP="002661CD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A14900" wp14:editId="0F7A6A28">
                  <wp:extent cx="1653540" cy="1455420"/>
                  <wp:effectExtent l="0" t="0" r="3810" b="0"/>
                  <wp:docPr id="6" name="圖片 6" descr="http://im1.book.com.tw/image/getImage?i=http://www.books.com.tw/img/001/075/83/0010758337_bc_04.jpg&amp;v=595e114b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1.book.com.tw/image/getImage?i=http://www.books.com.tw/img/001/075/83/0010758337_bc_04.jpg&amp;v=595e114b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FFE" w:rsidRPr="00804ADB" w:rsidRDefault="00BA6FFE" w:rsidP="002661CD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BA6FFE" w:rsidRPr="00052576" w:rsidRDefault="00815DE5" w:rsidP="002661CD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吟遊詩人皮陀故事集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  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</w:t>
            </w:r>
            <w:r w:rsidR="00B70FA5" w:rsidRPr="00052576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J.K.</w:t>
            </w:r>
            <w:r w:rsidR="00B70FA5" w:rsidRPr="00052576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羅琳</w:t>
            </w:r>
          </w:p>
          <w:p w:rsidR="00B70FA5" w:rsidRPr="00052576" w:rsidRDefault="00B70FA5" w:rsidP="00052576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《吟遊詩人皮陀故事集》是魔法世界最著名的童話故事書，也是鄧不利多留給妙麗的遺物。本書由妙麗親自翻譯，並在霍格華茲校長檔案室的慷慨許可下，特別收錄鄧不利多教授對這些故事所作的獨到註解，同時還加入了</w:t>
            </w: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J.K.</w:t>
            </w: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羅琳的引言與註釋。全書收錄的五篇故事充滿想像力，有冒險、機智、犧牲、慾望，當然也一定有魔法。其中〈三兄弟的故事〉曾在《哈利波特》第七集《死神的聖物》中出現，這則故事揭示了哈利波特的最後任務，同時也是毀滅佛地魔分靈體的關鍵線索。</w:t>
            </w:r>
          </w:p>
        </w:tc>
      </w:tr>
      <w:tr w:rsidR="00BA6FFE" w:rsidRPr="00804ADB" w:rsidTr="002661CD">
        <w:trPr>
          <w:trHeight w:val="2916"/>
          <w:jc w:val="center"/>
        </w:trPr>
        <w:tc>
          <w:tcPr>
            <w:tcW w:w="3132" w:type="dxa"/>
          </w:tcPr>
          <w:p w:rsidR="00BA6FFE" w:rsidRPr="00804ADB" w:rsidRDefault="00E72B74" w:rsidP="002661CD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9A5545" wp14:editId="6FC6247C">
                  <wp:extent cx="1866900" cy="1684020"/>
                  <wp:effectExtent l="0" t="0" r="0" b="0"/>
                  <wp:docPr id="4" name="圖片 4" descr="http://im1.book.com.tw/image/getImage?i=http://www.books.com.tw/img/001/075/83/0010758337_bc_02.jpg&amp;v=595e114a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1.book.com.tw/image/getImage?i=http://www.books.com.tw/img/001/075/83/0010758337_bc_02.jpg&amp;v=595e114a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BA6FFE" w:rsidRPr="00052576" w:rsidRDefault="00815DE5" w:rsidP="00052576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怪</w:t>
            </w: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獸與牠們的產地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  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</w:t>
            </w:r>
            <w:r w:rsidR="00B70FA5" w:rsidRPr="00052576">
              <w:rPr>
                <w:rFonts w:eastAsia="新細明體"/>
                <w:b/>
                <w:bCs/>
                <w:kern w:val="0"/>
              </w:rPr>
              <w:t>J.K.</w:t>
            </w:r>
            <w:r w:rsidR="00B70FA5" w:rsidRPr="00052576">
              <w:rPr>
                <w:rFonts w:eastAsia="新細明體"/>
                <w:b/>
                <w:bCs/>
                <w:kern w:val="0"/>
              </w:rPr>
              <w:t>羅琳</w:t>
            </w:r>
          </w:p>
          <w:p w:rsidR="00B70FA5" w:rsidRPr="00052576" w:rsidRDefault="00B70FA5" w:rsidP="00052576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hAnsi="Arial" w:cs="Arial"/>
                <w:b/>
                <w:color w:val="232323"/>
                <w:szCs w:val="24"/>
              </w:rPr>
            </w:pP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這是魔法動物學家紐特．斯卡曼德研究多年的心血結晶，記錄了近百隻</w:t>
            </w: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怪獸的來源、習性、產地，更重要的是牠們的危險程度以及被攻擊時的治癒方法。猴蛙閃閃發亮的膿皰每每讓麻瓜以為是聖誕節的裝飾；食童怪會將無辜的小孩從大人身邊騙開；彩鳴鳥唱的歌很悅耳，但聽久了會瘋掉……本書為數個世代的巫師讀者帶來無窮樂趣，同時也是了解魔法世界不可不讀的入門書籍。麻瓜們並將有機會一窺雷鳥的棲息地、胖胖球最愛的食物，以及為什麼閃亮亮的物品都該放得離玻璃獸遠一點。</w:t>
            </w:r>
          </w:p>
        </w:tc>
      </w:tr>
      <w:tr w:rsidR="00BA6FFE" w:rsidRPr="00804ADB" w:rsidTr="00052576">
        <w:trPr>
          <w:trHeight w:val="2876"/>
          <w:jc w:val="center"/>
        </w:trPr>
        <w:tc>
          <w:tcPr>
            <w:tcW w:w="3132" w:type="dxa"/>
          </w:tcPr>
          <w:p w:rsidR="00BA6FFE" w:rsidRPr="00804ADB" w:rsidRDefault="00E72B74" w:rsidP="002661CD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A79F96" wp14:editId="13A20893">
                  <wp:extent cx="1920240" cy="1577340"/>
                  <wp:effectExtent l="0" t="0" r="3810" b="3810"/>
                  <wp:docPr id="2" name="圖片 2" descr="http://im2.book.com.tw/image/getImage?i=http://www.books.com.tw/img/001/075/83/0010758337_bc_03.jpg&amp;v=595e114a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2.book.com.tw/image/getImage?i=http://www.books.com.tw/img/001/075/83/0010758337_bc_03.jpg&amp;v=595e114a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BA6FFE" w:rsidRPr="00052576" w:rsidRDefault="00815DE5" w:rsidP="00052576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hAnsi="Arial" w:cs="Arial"/>
                <w:b/>
                <w:color w:val="232323"/>
                <w:szCs w:val="24"/>
              </w:rPr>
            </w:pP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穿越歷史的魁地奇</w:t>
            </w:r>
            <w:r w:rsidR="00B70FA5" w:rsidRPr="0005257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 </w:t>
            </w:r>
            <w:r w:rsidR="00B70FA5"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作者</w:t>
            </w:r>
            <w:r w:rsidR="00B70FA5" w:rsidRPr="0005257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: </w:t>
            </w:r>
            <w:r w:rsidR="00B70FA5" w:rsidRPr="00052576">
              <w:rPr>
                <w:b/>
                <w:bCs/>
              </w:rPr>
              <w:t>J.K.</w:t>
            </w:r>
            <w:r w:rsidR="00B70FA5" w:rsidRPr="00052576">
              <w:rPr>
                <w:b/>
                <w:bCs/>
              </w:rPr>
              <w:t>羅琳</w:t>
            </w:r>
          </w:p>
          <w:p w:rsidR="00B70FA5" w:rsidRPr="00052576" w:rsidRDefault="00B70FA5" w:rsidP="00052576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hAnsi="Arial" w:cs="Arial"/>
                <w:b/>
                <w:color w:val="232323"/>
                <w:szCs w:val="24"/>
              </w:rPr>
            </w:pP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「金探子」到底是打哪兒來的？「搏格」是怎麼產生的？維格城流浪者隊的隊袍上又為什麼繡了把菜刀？如果你對這些感到好奇，那麼《穿越歷史的魁地奇》將是你絕對不可錯過的一本書！介紹了魁地奇源遠流長的歷史，從飛天掃帚在形式和速度上的演變、金探鳥到金探子的發明、球賽規則、世界各地魁地奇隊伍的介紹，乃至球賽作弊的方式。這本書將能幫助你更了解魁地奇的發展，配合《哈利波特》中關於魁地奇世界盃的精采比賽過程來看，更能增添無窮樂趣！</w:t>
            </w:r>
          </w:p>
        </w:tc>
      </w:tr>
      <w:tr w:rsidR="00BA6FFE" w:rsidRPr="00804ADB" w:rsidTr="002661CD">
        <w:trPr>
          <w:trHeight w:val="3244"/>
          <w:jc w:val="center"/>
        </w:trPr>
        <w:tc>
          <w:tcPr>
            <w:tcW w:w="3132" w:type="dxa"/>
          </w:tcPr>
          <w:p w:rsidR="00BA6FFE" w:rsidRPr="00804ADB" w:rsidRDefault="00E72B74" w:rsidP="002661CD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1D0E5D" wp14:editId="11BCF1A6">
                  <wp:extent cx="1432560" cy="1813560"/>
                  <wp:effectExtent l="0" t="0" r="0" b="0"/>
                  <wp:docPr id="7" name="圖片 7" descr="當水母佔據海洋：失控的海洋與人類的危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當水母佔據海洋：失控的海洋與人類的危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052576" w:rsidRDefault="00815DE5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當水母佔據海洋</w:t>
            </w:r>
            <w:r w:rsidR="00B70FA5" w:rsidRPr="0005257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 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</w:t>
            </w:r>
            <w:r w:rsidR="00B70FA5" w:rsidRPr="00052576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麗莎安．蓋西文</w:t>
            </w:r>
          </w:p>
          <w:p w:rsidR="00BA6FFE" w:rsidRPr="00052576" w:rsidRDefault="00B70FA5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你可以笑水母無骨、無腦、無所事事，但你必須承認，當海洋中只剩下水母時，那是多麼驚悚的事情</w:t>
            </w:r>
            <w:r w:rsidR="00052576"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。</w:t>
            </w: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牠只是不挑食，什麼都吃而且永遠吃不飽，吃掉魚卵和魚苗，又和魚類競爭其他食物，造成魚類的雙重打擊。今日證據已證明水母正取代南極企鵝，並且已造成全世界漁業崩潰，讓鮪魚和劍魚絕跡，害鯨魚挨餓滅絕。是的，水母正讓自己聲名大噪。核電廠緊急停機、美國最強大的核動力航空母艦故障、好萊塢大片拍攝中斷並更改拍攝地點、雪梨奧運鐵人三項差點停賽，這都是近期水母爆發所引起的不便。</w:t>
            </w:r>
          </w:p>
          <w:p w:rsidR="00BA6FFE" w:rsidRPr="00052576" w:rsidRDefault="00BA6FFE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BA6FFE" w:rsidRPr="00804ADB" w:rsidTr="002661CD">
        <w:trPr>
          <w:jc w:val="center"/>
        </w:trPr>
        <w:tc>
          <w:tcPr>
            <w:tcW w:w="3132" w:type="dxa"/>
          </w:tcPr>
          <w:p w:rsidR="00BA6FFE" w:rsidRPr="00804ADB" w:rsidRDefault="00BA6FFE" w:rsidP="002661CD">
            <w:pPr>
              <w:jc w:val="center"/>
              <w:rPr>
                <w:b/>
                <w:szCs w:val="24"/>
              </w:rPr>
            </w:pPr>
            <w:r w:rsidRPr="00804ADB">
              <w:rPr>
                <w:rFonts w:hint="eastAsia"/>
                <w:b/>
                <w:szCs w:val="24"/>
              </w:rPr>
              <w:lastRenderedPageBreak/>
              <w:t>書名、封面</w:t>
            </w:r>
          </w:p>
        </w:tc>
        <w:tc>
          <w:tcPr>
            <w:tcW w:w="7075" w:type="dxa"/>
          </w:tcPr>
          <w:p w:rsidR="00BA6FFE" w:rsidRPr="00052576" w:rsidRDefault="00BA6FFE" w:rsidP="00052576">
            <w:pPr>
              <w:snapToGrid w:val="0"/>
              <w:contextualSpacing/>
              <w:jc w:val="center"/>
              <w:rPr>
                <w:b/>
                <w:szCs w:val="24"/>
              </w:rPr>
            </w:pPr>
            <w:r w:rsidRPr="00052576">
              <w:rPr>
                <w:rFonts w:hint="eastAsia"/>
                <w:b/>
                <w:szCs w:val="24"/>
              </w:rPr>
              <w:t>內容簡介</w:t>
            </w:r>
          </w:p>
        </w:tc>
      </w:tr>
      <w:tr w:rsidR="00BA6FFE" w:rsidRPr="00804ADB" w:rsidTr="002661CD">
        <w:trPr>
          <w:trHeight w:val="2818"/>
          <w:jc w:val="center"/>
        </w:trPr>
        <w:tc>
          <w:tcPr>
            <w:tcW w:w="3132" w:type="dxa"/>
            <w:vAlign w:val="center"/>
          </w:tcPr>
          <w:p w:rsidR="00BA6FFE" w:rsidRPr="0097286F" w:rsidRDefault="00E72B74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E073F8" wp14:editId="53CDAB3D">
                  <wp:extent cx="1912620" cy="1668780"/>
                  <wp:effectExtent l="0" t="0" r="0" b="7620"/>
                  <wp:docPr id="8" name="圖片 8" descr="用韓國小學課本學韓語單字(附1MP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用韓國小學課本學韓語單字(附1MP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BA6FFE" w:rsidRPr="00052576" w:rsidRDefault="00815DE5" w:rsidP="00052576">
            <w:pPr>
              <w:pStyle w:val="Web"/>
              <w:shd w:val="clear" w:color="auto" w:fill="FFFFFF"/>
              <w:snapToGrid w:val="0"/>
              <w:spacing w:before="0" w:beforeAutospacing="0" w:after="225" w:afterAutospacing="0"/>
              <w:contextualSpacing/>
              <w:jc w:val="both"/>
              <w:rPr>
                <w:rFonts w:ascii="Arial" w:hAnsi="Arial" w:cs="Arial"/>
                <w:b/>
                <w:color w:val="232323"/>
              </w:rPr>
            </w:pPr>
            <w:r w:rsidRPr="00052576">
              <w:rPr>
                <w:rFonts w:ascii="Arial" w:hAnsi="Arial" w:cs="Arial" w:hint="eastAsia"/>
                <w:b/>
                <w:color w:val="232323"/>
              </w:rPr>
              <w:t>學韓語單字</w:t>
            </w:r>
            <w:r w:rsidR="00B70FA5" w:rsidRPr="00052576">
              <w:rPr>
                <w:rFonts w:ascii="Arial" w:hAnsi="Arial" w:cs="Arial" w:hint="eastAsia"/>
                <w:b/>
                <w:color w:val="232323"/>
              </w:rPr>
              <w:t xml:space="preserve">      </w:t>
            </w:r>
            <w:r w:rsidR="00B70FA5" w:rsidRPr="00052576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B70FA5" w:rsidRPr="00052576">
              <w:rPr>
                <w:rFonts w:ascii="Arial" w:hAnsi="Arial" w:cs="Arial" w:hint="eastAsia"/>
                <w:b/>
                <w:color w:val="232323"/>
              </w:rPr>
              <w:t>:</w:t>
            </w:r>
            <w:r w:rsidR="00B70FA5" w:rsidRPr="00052576">
              <w:rPr>
                <w:rFonts w:ascii="Arial" w:hAnsi="Arial" w:cs="Arial"/>
                <w:color w:val="232323"/>
                <w:shd w:val="clear" w:color="auto" w:fill="FFFFFF"/>
              </w:rPr>
              <w:t xml:space="preserve"> </w:t>
            </w:r>
            <w:r w:rsidR="00B70FA5" w:rsidRPr="00052576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高俊江</w:t>
            </w:r>
          </w:p>
          <w:p w:rsidR="00B70FA5" w:rsidRPr="00052576" w:rsidRDefault="00B70FA5" w:rsidP="00052576">
            <w:pPr>
              <w:pStyle w:val="Web"/>
              <w:shd w:val="clear" w:color="auto" w:fill="FFFFFF"/>
              <w:snapToGrid w:val="0"/>
              <w:spacing w:before="0" w:beforeAutospacing="0" w:after="225" w:afterAutospacing="0"/>
              <w:contextualSpacing/>
              <w:jc w:val="both"/>
              <w:rPr>
                <w:rFonts w:ascii="Arial" w:hAnsi="Arial" w:cs="Arial"/>
                <w:b/>
                <w:color w:val="232323"/>
              </w:rPr>
            </w:pPr>
            <w:r w:rsidRPr="00052576">
              <w:rPr>
                <w:rStyle w:val="a6"/>
                <w:rFonts w:ascii="Arial" w:hAnsi="Arial" w:cs="Arial"/>
                <w:shd w:val="clear" w:color="auto" w:fill="FFFFFF"/>
              </w:rPr>
              <w:t>韓語「單字辨識」和「單字運用」能力決定你的韓語能力。沒有足夠的單字量，再厲害的文法你都用不到！不懂如何運用單字，記再多的會話也無法融會貫通！現在，你需要的是一本「歸納整理」＋「學以致用」＋「學習零負擔」的單字經典。將韓語單字清楚分類，連韓國小學生都可以用的。全圖解精彩學習內容＋專業韓語發音</w:t>
            </w:r>
            <w:r w:rsidRPr="00052576">
              <w:rPr>
                <w:rStyle w:val="a6"/>
                <w:rFonts w:ascii="Arial" w:hAnsi="Arial" w:cs="Arial"/>
                <w:shd w:val="clear" w:color="auto" w:fill="FFFFFF"/>
              </w:rPr>
              <w:t>MP3</w:t>
            </w:r>
            <w:r w:rsidRPr="00052576">
              <w:rPr>
                <w:rStyle w:val="a6"/>
                <w:rFonts w:ascii="Arial" w:hAnsi="Arial" w:cs="Arial"/>
                <w:shd w:val="clear" w:color="auto" w:fill="FFFFFF"/>
              </w:rPr>
              <w:t>＋韓語</w:t>
            </w:r>
            <w:r w:rsidRPr="00052576">
              <w:rPr>
                <w:rStyle w:val="a6"/>
                <w:rFonts w:ascii="Arial" w:hAnsi="Arial" w:cs="Arial"/>
                <w:shd w:val="clear" w:color="auto" w:fill="FFFFFF"/>
              </w:rPr>
              <w:t>4</w:t>
            </w:r>
            <w:r w:rsidRPr="00052576">
              <w:rPr>
                <w:rStyle w:val="a6"/>
                <w:rFonts w:ascii="Arial" w:hAnsi="Arial" w:cs="Arial"/>
                <w:shd w:val="clear" w:color="auto" w:fill="FFFFFF"/>
              </w:rPr>
              <w:t>週學習計畫表，只要</w:t>
            </w:r>
            <w:r w:rsidRPr="00052576">
              <w:rPr>
                <w:rStyle w:val="a6"/>
                <w:rFonts w:ascii="Arial" w:hAnsi="Arial" w:cs="Arial"/>
                <w:shd w:val="clear" w:color="auto" w:fill="FFFFFF"/>
              </w:rPr>
              <w:t>4</w:t>
            </w:r>
            <w:r w:rsidRPr="00052576">
              <w:rPr>
                <w:rStyle w:val="a6"/>
                <w:rFonts w:ascii="Arial" w:hAnsi="Arial" w:cs="Arial"/>
                <w:shd w:val="clear" w:color="auto" w:fill="FFFFFF"/>
              </w:rPr>
              <w:t>週！立即掌握韓語單字的規則！</w:t>
            </w:r>
          </w:p>
        </w:tc>
      </w:tr>
      <w:tr w:rsidR="00BA6FFE" w:rsidRPr="00804ADB" w:rsidTr="00052576">
        <w:trPr>
          <w:trHeight w:val="3324"/>
          <w:jc w:val="center"/>
        </w:trPr>
        <w:tc>
          <w:tcPr>
            <w:tcW w:w="3132" w:type="dxa"/>
            <w:vAlign w:val="center"/>
          </w:tcPr>
          <w:p w:rsidR="00BA6FFE" w:rsidRPr="00804ADB" w:rsidRDefault="00E72B74" w:rsidP="002661CD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9DFDF4" wp14:editId="4D24561A">
                  <wp:extent cx="1912620" cy="1516380"/>
                  <wp:effectExtent l="0" t="0" r="0" b="7620"/>
                  <wp:docPr id="9" name="圖片 9" descr="用韓國小學課本學韓語文法(1書+1MP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用韓國小學課本學韓語文法(1書+1MP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BA6FFE" w:rsidRPr="00052576" w:rsidRDefault="00815DE5" w:rsidP="00052576">
            <w:pPr>
              <w:pStyle w:val="Web"/>
              <w:shd w:val="clear" w:color="auto" w:fill="FFFFFF"/>
              <w:snapToGrid w:val="0"/>
              <w:spacing w:before="0" w:beforeAutospacing="0" w:after="225" w:afterAutospacing="0"/>
              <w:contextualSpacing/>
              <w:jc w:val="both"/>
              <w:rPr>
                <w:rFonts w:ascii="Arial" w:hAnsi="Arial" w:cs="Arial"/>
                <w:b/>
                <w:color w:val="232323"/>
              </w:rPr>
            </w:pPr>
            <w:r w:rsidRPr="00052576">
              <w:rPr>
                <w:rFonts w:ascii="Arial" w:hAnsi="Arial" w:cs="Arial" w:hint="eastAsia"/>
                <w:b/>
                <w:color w:val="232323"/>
              </w:rPr>
              <w:t>學韓語文法</w:t>
            </w:r>
            <w:r w:rsidR="00B70FA5" w:rsidRPr="00052576">
              <w:rPr>
                <w:rFonts w:ascii="Arial" w:hAnsi="Arial" w:cs="Arial" w:hint="eastAsia"/>
                <w:b/>
                <w:color w:val="232323"/>
              </w:rPr>
              <w:t xml:space="preserve">     </w:t>
            </w:r>
            <w:r w:rsidR="00B70FA5" w:rsidRPr="00052576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B70FA5" w:rsidRPr="00052576">
              <w:rPr>
                <w:rFonts w:ascii="Arial" w:hAnsi="Arial" w:cs="Arial" w:hint="eastAsia"/>
                <w:b/>
                <w:color w:val="232323"/>
              </w:rPr>
              <w:t>:</w:t>
            </w:r>
            <w:r w:rsidR="00B70FA5" w:rsidRPr="00052576">
              <w:rPr>
                <w:rFonts w:ascii="Arial" w:hAnsi="Arial" w:cs="Arial"/>
                <w:color w:val="232323"/>
                <w:shd w:val="clear" w:color="auto" w:fill="FFFFFF"/>
              </w:rPr>
              <w:t xml:space="preserve"> </w:t>
            </w:r>
            <w:r w:rsidR="00B70FA5" w:rsidRPr="00052576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高俊江</w:t>
            </w:r>
          </w:p>
          <w:p w:rsidR="00B70FA5" w:rsidRPr="00052576" w:rsidRDefault="00B70FA5" w:rsidP="00052576">
            <w:pPr>
              <w:pStyle w:val="Web"/>
              <w:shd w:val="clear" w:color="auto" w:fill="FFFFFF"/>
              <w:snapToGrid w:val="0"/>
              <w:spacing w:after="225"/>
              <w:contextualSpacing/>
              <w:jc w:val="both"/>
              <w:rPr>
                <w:rFonts w:ascii="Arial" w:hAnsi="Arial" w:cs="Arial"/>
                <w:b/>
                <w:color w:val="232323"/>
              </w:rPr>
            </w:pPr>
            <w:r w:rsidRPr="00052576">
              <w:rPr>
                <w:rFonts w:ascii="Arial" w:hAnsi="Arial" w:cs="Arial" w:hint="eastAsia"/>
                <w:b/>
                <w:color w:val="232323"/>
              </w:rPr>
              <w:t>學完韓語</w:t>
            </w:r>
            <w:r w:rsidRPr="00052576">
              <w:rPr>
                <w:rFonts w:ascii="Arial" w:hAnsi="Arial" w:cs="Arial" w:hint="eastAsia"/>
                <w:b/>
                <w:color w:val="232323"/>
              </w:rPr>
              <w:t>40</w:t>
            </w:r>
            <w:r w:rsidRPr="00052576">
              <w:rPr>
                <w:rFonts w:ascii="Arial" w:hAnsi="Arial" w:cs="Arial" w:hint="eastAsia"/>
                <w:b/>
                <w:color w:val="232323"/>
              </w:rPr>
              <w:t>音之後，到底要再學什麼？有的人直接開始學會話句，有的人拼命背單字，但總是事倍功半，只知其一，不知其二。</w:t>
            </w:r>
          </w:p>
          <w:p w:rsidR="00B70FA5" w:rsidRPr="00052576" w:rsidRDefault="00B70FA5" w:rsidP="00130305">
            <w:pPr>
              <w:pStyle w:val="Web"/>
              <w:shd w:val="clear" w:color="auto" w:fill="FFFFFF"/>
              <w:snapToGrid w:val="0"/>
              <w:spacing w:after="225"/>
              <w:contextualSpacing/>
              <w:jc w:val="both"/>
              <w:rPr>
                <w:rFonts w:ascii="Arial" w:hAnsi="Arial" w:cs="Arial"/>
                <w:b/>
                <w:color w:val="232323"/>
              </w:rPr>
            </w:pPr>
            <w:r w:rsidRPr="00052576">
              <w:rPr>
                <w:rFonts w:ascii="Arial" w:hAnsi="Arial" w:cs="Arial" w:hint="eastAsia"/>
                <w:b/>
                <w:color w:val="232323"/>
              </w:rPr>
              <w:t>天啊！難道沒有更輕鬆、明確、有效的方法嗎？其實，打好韓語文法基礎，才是突破韓語學習障礙的最佳捷徑。學完韓語</w:t>
            </w:r>
            <w:r w:rsidRPr="00052576">
              <w:rPr>
                <w:rFonts w:ascii="Arial" w:hAnsi="Arial" w:cs="Arial" w:hint="eastAsia"/>
                <w:b/>
                <w:color w:val="232323"/>
              </w:rPr>
              <w:t>40</w:t>
            </w:r>
            <w:r w:rsidRPr="00052576">
              <w:rPr>
                <w:rFonts w:ascii="Arial" w:hAnsi="Arial" w:cs="Arial" w:hint="eastAsia"/>
                <w:b/>
                <w:color w:val="232323"/>
              </w:rPr>
              <w:t>音就先看這本！連韓國小學生都在學的文法課─《用韓國小學課本學韓語文法》專為台灣人設計的全圖解韓語文法學習書！「韓國小學生的方法」</w:t>
            </w:r>
            <w:r w:rsidRPr="00052576">
              <w:rPr>
                <w:rFonts w:ascii="Arial" w:hAnsi="Arial" w:cs="Arial" w:hint="eastAsia"/>
                <w:b/>
                <w:color w:val="232323"/>
              </w:rPr>
              <w:t>+</w:t>
            </w:r>
            <w:r w:rsidRPr="00052576">
              <w:rPr>
                <w:rFonts w:ascii="Arial" w:hAnsi="Arial" w:cs="Arial" w:hint="eastAsia"/>
                <w:b/>
                <w:color w:val="232323"/>
              </w:rPr>
              <w:t>「台灣韓語自學課程」只要</w:t>
            </w:r>
            <w:r w:rsidRPr="00052576">
              <w:rPr>
                <w:rFonts w:ascii="Arial" w:hAnsi="Arial" w:cs="Arial" w:hint="eastAsia"/>
                <w:b/>
                <w:color w:val="232323"/>
              </w:rPr>
              <w:t>33</w:t>
            </w:r>
            <w:r w:rsidRPr="00052576">
              <w:rPr>
                <w:rFonts w:ascii="Arial" w:hAnsi="Arial" w:cs="Arial" w:hint="eastAsia"/>
                <w:b/>
                <w:color w:val="232323"/>
              </w:rPr>
              <w:t>堂課，韓語初級文法、會話一次到位。</w:t>
            </w:r>
          </w:p>
        </w:tc>
      </w:tr>
      <w:tr w:rsidR="00BA6FFE" w:rsidRPr="00804ADB" w:rsidTr="002661CD">
        <w:trPr>
          <w:jc w:val="center"/>
        </w:trPr>
        <w:tc>
          <w:tcPr>
            <w:tcW w:w="3132" w:type="dxa"/>
            <w:vAlign w:val="center"/>
          </w:tcPr>
          <w:p w:rsidR="00BA6FFE" w:rsidRPr="00804ADB" w:rsidRDefault="00E72B74" w:rsidP="002661CD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39AE9E" wp14:editId="28ECE22E">
                  <wp:extent cx="1219200" cy="1592580"/>
                  <wp:effectExtent l="0" t="0" r="0" b="7620"/>
                  <wp:docPr id="10" name="圖片 10" descr="百慕達海底城 之1：水晶骷髏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百慕達海底城 之1：水晶骷髏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BA6FFE" w:rsidRPr="00052576" w:rsidRDefault="00815DE5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百慕達海底城之</w:t>
            </w: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1</w:t>
            </w:r>
            <w:r w:rsidR="00B70FA5" w:rsidRPr="0005257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 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</w:t>
            </w:r>
            <w:r w:rsidR="00B70FA5" w:rsidRPr="00052576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九方樓蘭</w:t>
            </w:r>
          </w:p>
          <w:p w:rsidR="00B70FA5" w:rsidRPr="00052576" w:rsidRDefault="00B70FA5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尋找水晶骷髏頭和亞特蘭提斯神秘傳說上海弄堂的一場追殺、鍘刀斬不斷的可怕殺手、一只帶有劇毒的鉑金戒指，再次將倒楣的中國工程師柯林拉入深不可測的謎團。美國五十一區、外星人屍體、水晶頭骨、腦中閃現的畫面</w:t>
            </w:r>
            <w:r w:rsidR="00130305"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。</w:t>
            </w:r>
            <w:r w:rsidRPr="00052576">
              <w:rPr>
                <w:rFonts w:ascii="Arial" w:hAnsi="Arial" w:cs="Arial" w:hint="eastAsia"/>
                <w:b/>
                <w:color w:val="232323"/>
                <w:szCs w:val="24"/>
              </w:rPr>
              <w:t>它們暗示了什麼樣的秘密？百慕達大三角的海面下，那座蘊含了高度文明的海底城市，難不成就是一萬一千年前神秘消失的亞特蘭提斯？橫跨數大洲的冒險再起，這一回，且看柯林和米麗亞如何攜手挑戰來自各方的陰謀爭奪，揭開古印第安水晶頭骨的核心謎團！</w:t>
            </w:r>
          </w:p>
          <w:p w:rsidR="00815DE5" w:rsidRPr="00052576" w:rsidRDefault="00815DE5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815DE5" w:rsidRPr="00052576" w:rsidRDefault="00815DE5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BA6FFE" w:rsidRPr="00804ADB" w:rsidTr="002661CD">
        <w:trPr>
          <w:trHeight w:val="3239"/>
          <w:jc w:val="center"/>
        </w:trPr>
        <w:tc>
          <w:tcPr>
            <w:tcW w:w="3132" w:type="dxa"/>
            <w:vAlign w:val="center"/>
          </w:tcPr>
          <w:p w:rsidR="00BA6FFE" w:rsidRPr="00804ADB" w:rsidRDefault="00B70FA5" w:rsidP="002661CD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F9061D" wp14:editId="454BE310">
                  <wp:extent cx="2026920" cy="2019300"/>
                  <wp:effectExtent l="0" t="0" r="0" b="0"/>
                  <wp:docPr id="1" name="圖片 1" descr="http://im1.book.com.tw/image/getImage?i=http://www.books.com.tw/img/001/071/11/0010711140.jpg&amp;v=56f907ee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1.book.com.tw/image/getImage?i=http://www.books.com.tw/img/001/071/11/0010711140.jpg&amp;v=56f907ee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FFE" w:rsidRPr="00804ADB" w:rsidRDefault="00BA6FFE" w:rsidP="002661CD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B70FA5" w:rsidRPr="00052576" w:rsidRDefault="007A7D67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摺紙玩數學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  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B70FA5"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  </w:t>
            </w:r>
            <w:r w:rsidR="00B70FA5" w:rsidRPr="00052576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芳賀和夫</w:t>
            </w:r>
          </w:p>
          <w:p w:rsidR="00130305" w:rsidRDefault="00130305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6"/>
                <w:rFonts w:ascii="Arial" w:hAnsi="Arial" w:cs="Arial" w:hint="eastAsia"/>
                <w:color w:val="232323"/>
                <w:szCs w:val="24"/>
                <w:shd w:val="clear" w:color="auto" w:fill="FFFFFF"/>
              </w:rPr>
            </w:pPr>
          </w:p>
          <w:p w:rsidR="009214F9" w:rsidRDefault="009214F9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6"/>
                <w:rFonts w:ascii="Arial" w:hAnsi="Arial" w:cs="Arial" w:hint="eastAsia"/>
                <w:color w:val="232323"/>
                <w:szCs w:val="24"/>
                <w:shd w:val="clear" w:color="auto" w:fill="FFFFFF"/>
              </w:rPr>
            </w:pPr>
          </w:p>
          <w:p w:rsidR="009214F9" w:rsidRDefault="009214F9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6"/>
                <w:rFonts w:ascii="Arial" w:hAnsi="Arial" w:cs="Arial" w:hint="eastAsia"/>
                <w:color w:val="232323"/>
                <w:szCs w:val="24"/>
                <w:shd w:val="clear" w:color="auto" w:fill="FFFFFF"/>
              </w:rPr>
            </w:pPr>
          </w:p>
          <w:p w:rsidR="00B70FA5" w:rsidRPr="00602696" w:rsidRDefault="00B70FA5" w:rsidP="0005257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bookmarkStart w:id="0" w:name="_GoBack"/>
            <w:bookmarkEnd w:id="0"/>
            <w:r w:rsidRPr="00052576">
              <w:rPr>
                <w:rStyle w:val="a6"/>
                <w:rFonts w:ascii="Arial" w:hAnsi="Arial" w:cs="Arial" w:hint="eastAsia"/>
                <w:color w:val="232323"/>
                <w:szCs w:val="24"/>
                <w:shd w:val="clear" w:color="auto" w:fill="FFFFFF"/>
              </w:rPr>
              <w:t>進入中年，我才開始對摺紙產生興趣。身為一名生物學者，平常我都是待在研究室，用顯微鏡觀察東西。正當我對微小的生物世界感到厭倦時，我不經意拿起桌上一張印有廣告的便條紙，並且發現它是正方形的。此時，我的腦海隨即浮現孩提時代的摺紙遊戲。然而，當時的我其實想不起來任何一種摺紙方式，我隨手亂摺，卻無意間摺出類似五邊形的形狀。於是，我便以「摺出五邊形」為目標繼續摺下去。</w:t>
            </w: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遊戲探索幾何</w:t>
            </w:r>
            <w:r w:rsidR="00052576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，</w:t>
            </w: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建構數學的三維世界</w:t>
            </w:r>
            <w:r w:rsidR="00052576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，</w:t>
            </w: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享譽全球的摺紙數學</w:t>
            </w:r>
            <w:r w:rsidR="00052576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，</w:t>
            </w:r>
            <w:r w:rsidRPr="0005257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在台第一本專書</w:t>
            </w:r>
            <w:r w:rsidR="00052576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。</w:t>
            </w:r>
          </w:p>
        </w:tc>
      </w:tr>
    </w:tbl>
    <w:p w:rsidR="00963BC8" w:rsidRDefault="00963BC8" w:rsidP="00052576"/>
    <w:sectPr w:rsidR="00963B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(P)">
    <w:altName w:val="Arial Unicode MS"/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FE"/>
    <w:rsid w:val="00052576"/>
    <w:rsid w:val="00130305"/>
    <w:rsid w:val="007A7D67"/>
    <w:rsid w:val="00815DE5"/>
    <w:rsid w:val="009214F9"/>
    <w:rsid w:val="00963BC8"/>
    <w:rsid w:val="00B70FA5"/>
    <w:rsid w:val="00BA6FFE"/>
    <w:rsid w:val="00E7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A6F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2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72B7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B70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A6F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2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72B7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B70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8</cp:revision>
  <dcterms:created xsi:type="dcterms:W3CDTF">2017-12-05T02:25:00Z</dcterms:created>
  <dcterms:modified xsi:type="dcterms:W3CDTF">2017-12-07T11:49:00Z</dcterms:modified>
</cp:coreProperties>
</file>