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A31B62">
        <w:rPr>
          <w:rFonts w:ascii="華康超明體(P)" w:eastAsia="華康超明體(P)" w:hint="eastAsia"/>
          <w:sz w:val="36"/>
        </w:rPr>
        <w:t>143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A31B62">
        <w:rPr>
          <w:rFonts w:ascii="華康超明體(P)" w:eastAsia="華康超明體(P)" w:hint="eastAsia"/>
          <w:color w:val="000000"/>
          <w:sz w:val="36"/>
        </w:rPr>
        <w:t>10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804ADB">
        <w:rPr>
          <w:rFonts w:ascii="華康超明體(P)" w:eastAsia="華康超明體(P)" w:hint="eastAsia"/>
          <w:color w:val="000000"/>
          <w:sz w:val="36"/>
        </w:rPr>
        <w:t>2</w:t>
      </w:r>
      <w:r w:rsidR="00A31B62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7712F" w:rsidRDefault="00D7712F" w:rsidP="00C27368">
            <w:pPr>
              <w:jc w:val="center"/>
              <w:rPr>
                <w:b/>
                <w:noProof/>
                <w:szCs w:val="24"/>
              </w:rPr>
            </w:pPr>
          </w:p>
          <w:p w:rsidR="00DF3EFF" w:rsidRPr="00804ADB" w:rsidRDefault="002D069E" w:rsidP="00C273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26ADAD" wp14:editId="22E1BB1D">
                  <wp:extent cx="1993900" cy="1504950"/>
                  <wp:effectExtent l="0" t="0" r="6350" b="0"/>
                  <wp:docPr id="1" name="圖片 1" descr="人生的蝴蝶效應：抓住機遇 迎接挑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人生的蝴蝶效應：抓住機遇 迎接挑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65C1A" w:rsidRDefault="00A31B62" w:rsidP="00A31B6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人生的蝴蝶效應</w:t>
            </w:r>
            <w:r w:rsidR="005E0116"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D0B3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2B60F3" w:rsidRDefault="002B60F3" w:rsidP="00A31B6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C27368" w:rsidRPr="002B60F3" w:rsidRDefault="00262D05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  </w:t>
            </w:r>
            <w:r w:rsidR="00F65C1A" w:rsidRPr="00F65C1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人生短暫，對於自己喜歡的人、想達成的夢想、必須要去做的事，千萬不要遲疑，因為</w:t>
            </w:r>
            <w:r w:rsidR="0067100F" w:rsidRPr="002B60F3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>，</w:t>
            </w:r>
            <w:r w:rsidR="00F65C1A" w:rsidRPr="00F65C1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機會稍縱即逝！先知先覺者懂得製造機會，後知後覺者曉得把握機會，不知不覺者卻總是錯過機會！你是屬於何者呢？在我們的生活中充滿著各種機會，可是，我們也許因為膽怯、懦弱而停下腳步，任憑機會從眼前溜走，最後，留下的只能是無限的感慨與悔恨。因此，當機會來臨時，面對關鍵的時刻，必須當機立斷，不要猶豫，更不要輕言放棄！以勇者的氣魄、堅定的自信，盡情地發揮自己的才能，掌握住屬於自己的機會，在你的生命旅程中，才不會留下任何的遺憾。</w:t>
            </w:r>
          </w:p>
        </w:tc>
      </w:tr>
      <w:tr w:rsidR="00DF3EFF" w:rsidRPr="00804ADB" w:rsidTr="007D0B31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F65C1A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D48E4E" wp14:editId="61B21B6D">
                  <wp:extent cx="1651000" cy="1746250"/>
                  <wp:effectExtent l="0" t="0" r="6350" b="6350"/>
                  <wp:docPr id="2" name="圖片 2" descr="論語的生命解惑(論語的人文之美第二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論語的生命解惑(論語的人文之美第二部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7179C" w:rsidRDefault="00A31B62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/>
                <w:bCs/>
                <w:color w:val="232323"/>
                <w:kern w:val="0"/>
                <w:szCs w:val="24"/>
              </w:rPr>
            </w:pPr>
            <w:r w:rsidRPr="0067100F">
              <w:rPr>
                <w:rFonts w:eastAsia="新細明體" w:hint="eastAsia"/>
                <w:b/>
                <w:bCs/>
                <w:color w:val="232323"/>
                <w:kern w:val="0"/>
                <w:szCs w:val="24"/>
              </w:rPr>
              <w:t>論語的生命解惑</w:t>
            </w:r>
          </w:p>
          <w:p w:rsidR="002B60F3" w:rsidRPr="0067100F" w:rsidRDefault="002B60F3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/>
                <w:bCs/>
                <w:color w:val="232323"/>
                <w:kern w:val="0"/>
                <w:szCs w:val="24"/>
              </w:rPr>
            </w:pPr>
          </w:p>
          <w:p w:rsidR="00F65C1A" w:rsidRPr="002B60F3" w:rsidRDefault="00262D05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  </w:t>
            </w:r>
            <w:r w:rsidR="00F65C1A" w:rsidRPr="002B60F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人生的意義是什麼？怎麼看待死亡</w:t>
            </w:r>
            <w:r w:rsidR="00F65C1A" w:rsidRPr="002B60F3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？如何追求快樂？面對這些現代人常有的大哉問，孔子原來早有妙解。傅佩榮深入探究孔子的睿智話語，從領導管理、作育英才、交友及個人修養等各層面來觀察，告訴我們：如何透過教育與學習，實現自我的潛能？怎麼與自己和他人和諧相處？何以安貧樂道，為什麼孔子的道讓人快樂？交友分哪三等？《論語》說：「願車、馬、衣、裘與朋友共，敝之而無憾。」企業據此以分紅制度與員工共享。孔子也認為，人不能因一時過失就放棄生命，要我們放眼未來。本書藉由親切的一問一答方式，讓真理越辯越明，帶領我們從《論語》中找到思考的鎖鑰，解開人生的疑惑。</w:t>
            </w:r>
          </w:p>
        </w:tc>
      </w:tr>
      <w:tr w:rsidR="00DF3EFF" w:rsidRPr="00804ADB" w:rsidTr="007D0B31">
        <w:trPr>
          <w:trHeight w:val="3822"/>
          <w:jc w:val="center"/>
        </w:trPr>
        <w:tc>
          <w:tcPr>
            <w:tcW w:w="2978" w:type="dxa"/>
          </w:tcPr>
          <w:p w:rsidR="006F5C96" w:rsidRPr="00804ADB" w:rsidRDefault="006F5C96" w:rsidP="005031AE">
            <w:pPr>
              <w:jc w:val="center"/>
              <w:rPr>
                <w:b/>
                <w:szCs w:val="24"/>
              </w:rPr>
            </w:pPr>
          </w:p>
          <w:p w:rsidR="001A014E" w:rsidRPr="00804ADB" w:rsidRDefault="00F65C1A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8FF382" wp14:editId="0E73F14B">
                  <wp:extent cx="1689100" cy="1689100"/>
                  <wp:effectExtent l="0" t="0" r="6350" b="6350"/>
                  <wp:docPr id="3" name="圖片 3" descr="看得見的盲人：7個故事，讓你看見大腦、心靈與視覺的奇妙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看得見的盲人：7個故事，讓你看見大腦、心靈與視覺的奇妙世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7100F" w:rsidRDefault="00A31B62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Cs w:val="0"/>
                <w:shd w:val="clear" w:color="auto" w:fill="FFFFFF"/>
              </w:rPr>
            </w:pPr>
            <w:r w:rsidRPr="0067100F">
              <w:rPr>
                <w:rStyle w:val="a7"/>
                <w:rFonts w:hint="eastAsia"/>
                <w:bCs w:val="0"/>
                <w:shd w:val="clear" w:color="auto" w:fill="FFFFFF"/>
              </w:rPr>
              <w:t>看得見的盲人</w:t>
            </w:r>
            <w:r w:rsidR="00090183" w:rsidRPr="0067100F">
              <w:rPr>
                <w:rStyle w:val="a7"/>
                <w:rFonts w:hint="eastAsia"/>
                <w:bCs w:val="0"/>
                <w:shd w:val="clear" w:color="auto" w:fill="FFFFFF"/>
              </w:rPr>
              <w:t xml:space="preserve"> </w:t>
            </w:r>
          </w:p>
          <w:p w:rsidR="002B60F3" w:rsidRPr="0067100F" w:rsidRDefault="002B60F3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Cs w:val="0"/>
                <w:shd w:val="clear" w:color="auto" w:fill="FFFFFF"/>
              </w:rPr>
            </w:pPr>
          </w:p>
          <w:p w:rsidR="00DF3EFF" w:rsidRPr="002B60F3" w:rsidRDefault="00262D05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</w:rPr>
            </w:pPr>
            <w:r>
              <w:rPr>
                <w:rStyle w:val="a7"/>
                <w:rFonts w:hint="eastAsia"/>
                <w:sz w:val="22"/>
                <w:shd w:val="clear" w:color="auto" w:fill="FFFFFF"/>
              </w:rPr>
              <w:t xml:space="preserve">    </w:t>
            </w:r>
            <w:r w:rsidR="00F65C1A" w:rsidRPr="002B60F3">
              <w:rPr>
                <w:rStyle w:val="a7"/>
                <w:sz w:val="22"/>
                <w:shd w:val="clear" w:color="auto" w:fill="FFFFFF"/>
              </w:rPr>
              <w:t>薩克斯醫師在這本新書講</w:t>
            </w:r>
            <w:r w:rsidR="00F65C1A" w:rsidRPr="00F65C1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述好幾個動人的故事。故事中的人物，有的得了失語症無法言語，有的無法辨識臉孔，有的喪失三度空間感，有的失去正常視覺</w:t>
            </w:r>
            <w:r w:rsidR="00F65C1A" w:rsidRPr="00F65C1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……</w:t>
            </w:r>
            <w:r w:rsidR="00F65C1A" w:rsidRPr="00F65C1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儘管他們的知覺和生活能力出現嚴重缺損，依然努力調適，想辦法與人溝通，用一種新的方式生存下去。薩克斯探討一些非常弔詭的現象，例如有一些人視力沒問題，什麼東西都看得一清二楚，卻無法辨識自己孩子的臉孔。此外包括擁有「超視覺」的盲人和有「舌頭視覺」的人。薩克斯也觸及一些比較基本的問題：如視覺是如何形成的？我們是如何思考的？內在意象有什麼樣的重要性？為什麼人類與生俱來就有閱讀的潛力？薩克斯透過這些故事，證明視覺、腦部、創造力和適應的複雜，但也展現了一個全新的視角，讓我們用別人的眼睛或心靈去努力想像，進而洞悉語言與溝通的本質。</w:t>
            </w:r>
          </w:p>
        </w:tc>
      </w:tr>
      <w:tr w:rsidR="00DF3EFF" w:rsidRPr="00804ADB" w:rsidTr="006B0DC0">
        <w:trPr>
          <w:trHeight w:val="3244"/>
          <w:jc w:val="center"/>
        </w:trPr>
        <w:tc>
          <w:tcPr>
            <w:tcW w:w="2978" w:type="dxa"/>
          </w:tcPr>
          <w:p w:rsidR="006F5C96" w:rsidRPr="00804ADB" w:rsidRDefault="00F65C1A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3D32ED" wp14:editId="49208E21">
                  <wp:extent cx="1930400" cy="1930400"/>
                  <wp:effectExtent l="0" t="0" r="0" b="0"/>
                  <wp:docPr id="4" name="圖片 4" descr="最後一班慢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最後一班慢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65C1A" w:rsidRDefault="00A31B62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Cs w:val="0"/>
                <w:shd w:val="clear" w:color="auto" w:fill="FFFFFF"/>
              </w:rPr>
            </w:pPr>
            <w:r w:rsidRPr="0067100F">
              <w:rPr>
                <w:rStyle w:val="a7"/>
                <w:rFonts w:hint="eastAsia"/>
                <w:bCs w:val="0"/>
                <w:shd w:val="clear" w:color="auto" w:fill="FFFFFF"/>
              </w:rPr>
              <w:t>最後一班慢車</w:t>
            </w:r>
            <w:r w:rsidR="00A81D91" w:rsidRPr="0067100F">
              <w:rPr>
                <w:rStyle w:val="a7"/>
                <w:rFonts w:hint="eastAsia"/>
                <w:bCs w:val="0"/>
                <w:shd w:val="clear" w:color="auto" w:fill="FFFFFF"/>
              </w:rPr>
              <w:t xml:space="preserve"> </w:t>
            </w:r>
          </w:p>
          <w:p w:rsidR="002B60F3" w:rsidRPr="0067100F" w:rsidRDefault="002B60F3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 w:val="0"/>
                <w:shd w:val="clear" w:color="auto" w:fill="FFFFFF"/>
              </w:rPr>
            </w:pPr>
          </w:p>
          <w:p w:rsidR="0007179C" w:rsidRPr="002B60F3" w:rsidRDefault="00262D05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sz w:val="22"/>
                <w:shd w:val="clear" w:color="auto" w:fill="FFFFFF"/>
              </w:rPr>
            </w:pPr>
            <w:r>
              <w:rPr>
                <w:rStyle w:val="a7"/>
                <w:rFonts w:hint="eastAsia"/>
                <w:sz w:val="22"/>
                <w:shd w:val="clear" w:color="auto" w:fill="FFFFFF"/>
              </w:rPr>
              <w:t xml:space="preserve">    </w:t>
            </w:r>
            <w:r w:rsidR="00F65C1A" w:rsidRPr="002B60F3">
              <w:rPr>
                <w:rStyle w:val="a7"/>
                <w:sz w:val="22"/>
                <w:shd w:val="clear" w:color="auto" w:fill="FFFFFF"/>
              </w:rPr>
              <w:t>我記得，我總做同一個惡夢。我坐這最後一班慢車，在車上沉沉的睡去，再被同樣的惡夢嚇醒。我曾經過著令人羨慕的幸福生活。身價千萬、有錢有地位、有美滿的家庭，其中最令人感到自豪是我們有一個完美的兒子</w:t>
            </w:r>
            <w:r w:rsidR="00F65C1A" w:rsidRPr="002B60F3">
              <w:rPr>
                <w:rStyle w:val="a7"/>
                <w:sz w:val="22"/>
                <w:shd w:val="clear" w:color="auto" w:fill="FFFFFF"/>
              </w:rPr>
              <w:t>──</w:t>
            </w:r>
            <w:r w:rsidR="00F65C1A" w:rsidRPr="002B60F3">
              <w:rPr>
                <w:rStyle w:val="a7"/>
                <w:sz w:val="22"/>
                <w:shd w:val="clear" w:color="auto" w:fill="FFFFFF"/>
              </w:rPr>
              <w:t>小文。小文從來沒讓我失望，他不僅功課表現良好，連續三年當選學校模範生，參加棒球隊，在全國書法比賽中得獎。他活潑伶俐又溫和禮貌，所有長輩都對他讚譽有加，我喜歡將他帶在身邊，出席各種場合，當別人捏捏小文的臉，說：「好乖、好可愛的小孩？你兒子？」我便感到無比的光榮與驕傲。但那一天，我卻在最後一班慢車上睡著</w:t>
            </w:r>
            <w:r w:rsidR="00F65C1A" w:rsidRPr="002B60F3">
              <w:rPr>
                <w:rStyle w:val="a7"/>
                <w:sz w:val="22"/>
                <w:shd w:val="clear" w:color="auto" w:fill="FFFFFF"/>
              </w:rPr>
              <w:t>……</w:t>
            </w:r>
            <w:r w:rsidR="00F65C1A" w:rsidRPr="002B60F3">
              <w:rPr>
                <w:rStyle w:val="a7"/>
                <w:sz w:val="22"/>
                <w:shd w:val="clear" w:color="auto" w:fill="FFFFFF"/>
              </w:rPr>
              <w:t>事後我常常在想，當時為何會睡著呢？當列車到終站時，車上一個人也沒有，我伸個懶腰，緩緩地起身走出車廂，腦袋忽然像被什麼擊中一樣。</w:t>
            </w:r>
            <w:r w:rsidR="00090183" w:rsidRPr="002B60F3">
              <w:rPr>
                <w:rStyle w:val="a7"/>
                <w:rFonts w:hint="eastAsia"/>
                <w:sz w:val="22"/>
                <w:shd w:val="clear" w:color="auto" w:fill="FFFFFF"/>
              </w:rPr>
              <w:t xml:space="preserve"> </w:t>
            </w:r>
            <w:r w:rsidR="00A61C67" w:rsidRPr="002B60F3">
              <w:rPr>
                <w:rStyle w:val="a7"/>
                <w:sz w:val="22"/>
                <w:shd w:val="clear" w:color="auto" w:fill="FFFFFF"/>
              </w:rPr>
              <w:t xml:space="preserve">　</w:t>
            </w:r>
            <w:r w:rsidR="00D7712F" w:rsidRPr="002B60F3">
              <w:rPr>
                <w:rStyle w:val="a7"/>
                <w:sz w:val="22"/>
                <w:shd w:val="clear" w:color="auto" w:fill="FFFFFF"/>
              </w:rPr>
              <w:t xml:space="preserve"> </w:t>
            </w:r>
          </w:p>
          <w:p w:rsidR="0067100F" w:rsidRPr="0067100F" w:rsidRDefault="0067100F" w:rsidP="0067100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</w:p>
        </w:tc>
      </w:tr>
    </w:tbl>
    <w:p w:rsidR="002F5FFC" w:rsidRPr="00804ADB" w:rsidRDefault="002F5FFC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F65C1A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7E40B5" wp14:editId="59D71753">
                  <wp:extent cx="2190750" cy="2190750"/>
                  <wp:effectExtent l="0" t="0" r="0" b="0"/>
                  <wp:docPr id="5" name="圖片 5" descr="希臘．村上春樹．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希臘．村上春樹．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B60F3" w:rsidRDefault="00A31B62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rFonts w:hint="eastAsia"/>
                <w:szCs w:val="24"/>
                <w:shd w:val="clear" w:color="auto" w:fill="FFFFFF"/>
              </w:rPr>
            </w:pPr>
            <w:r w:rsidRPr="002B60F3">
              <w:rPr>
                <w:rStyle w:val="a7"/>
                <w:rFonts w:hint="eastAsia"/>
                <w:szCs w:val="24"/>
                <w:shd w:val="clear" w:color="auto" w:fill="FFFFFF"/>
              </w:rPr>
              <w:t>希臘．春上春樹．貓</w:t>
            </w:r>
            <w:r w:rsidR="006B0DC0" w:rsidRPr="002B60F3">
              <w:rPr>
                <w:rStyle w:val="a7"/>
                <w:rFonts w:hint="eastAsia"/>
                <w:szCs w:val="24"/>
                <w:shd w:val="clear" w:color="auto" w:fill="FFFFFF"/>
              </w:rPr>
              <w:t xml:space="preserve"> </w:t>
            </w:r>
          </w:p>
          <w:p w:rsidR="001A366D" w:rsidRPr="002B60F3" w:rsidRDefault="001A366D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szCs w:val="24"/>
                <w:shd w:val="clear" w:color="auto" w:fill="FFFFFF"/>
              </w:rPr>
            </w:pPr>
          </w:p>
          <w:p w:rsidR="006B0DC0" w:rsidRDefault="00262D05" w:rsidP="001A366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rFonts w:hint="eastAsia"/>
                <w:sz w:val="22"/>
                <w:shd w:val="clear" w:color="auto" w:fill="FFFFFF"/>
              </w:rPr>
            </w:pPr>
            <w:r>
              <w:rPr>
                <w:rStyle w:val="a7"/>
                <w:rFonts w:hint="eastAsia"/>
                <w:sz w:val="22"/>
                <w:shd w:val="clear" w:color="auto" w:fill="FFFFFF"/>
              </w:rPr>
              <w:t xml:space="preserve">    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在人生中，需要勇氣的時候，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peggy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帶著鏡頭來到希臘。愛琴海的陽光、海水和天空，讓她重新找回對生命的熱情。而有力氣面對接下來的嚴峻挑戰。然後，在失去了人生中最重要的東西之後，幾乎是完全孤獨地，她書寫著希臘。愛琴海寬闊的懷抱，彷彿是她當時唯一的依靠。隨身帶著好幾本關於希臘的旅遊書，村上春樹《遠方的鼓聲》、《雨天．炎天》和卡山札基斯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(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Ｎ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 xml:space="preserve">ikos Kazantzakis) 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《希臘左巴》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……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背著沉重的攝影器材，簡單的不能再簡單的行李，她在人跡罕至的秋冬，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peggy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先後去了八個島，有些島，譬如她想去的春樹島</w:t>
            </w:r>
            <w:r w:rsidR="004B31EC" w:rsidRPr="001A366D">
              <w:rPr>
                <w:rStyle w:val="a7"/>
                <w:rFonts w:hint="eastAsia"/>
                <w:sz w:val="22"/>
                <w:shd w:val="clear" w:color="auto" w:fill="FFFFFF"/>
              </w:rPr>
              <w:t>，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Peggy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的島之冒險是屬於個人的、即興的、女性的體力能完成的攝獵，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Peggy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也寫出了這本充滿個人觀照的的希臘旅行札記。</w:t>
            </w:r>
            <w:r w:rsidR="006B0DC0" w:rsidRPr="004B31EC">
              <w:rPr>
                <w:rStyle w:val="a7"/>
                <w:rFonts w:hint="eastAsia"/>
                <w:sz w:val="22"/>
                <w:shd w:val="clear" w:color="auto" w:fill="FFFFFF"/>
              </w:rPr>
              <w:t xml:space="preserve"> </w:t>
            </w:r>
            <w:r w:rsidR="007D0B31" w:rsidRPr="004B31EC">
              <w:rPr>
                <w:rStyle w:val="a7"/>
                <w:rFonts w:hint="eastAsia"/>
                <w:sz w:val="22"/>
                <w:shd w:val="clear" w:color="auto" w:fill="FFFFFF"/>
              </w:rPr>
              <w:t xml:space="preserve"> </w:t>
            </w:r>
          </w:p>
          <w:p w:rsidR="001A366D" w:rsidRPr="004B31EC" w:rsidRDefault="001A366D" w:rsidP="001A366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sz w:val="2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6B0DC0" w:rsidRPr="00804ADB" w:rsidTr="001A366D">
        <w:trPr>
          <w:trHeight w:val="3017"/>
          <w:jc w:val="center"/>
        </w:trPr>
        <w:tc>
          <w:tcPr>
            <w:tcW w:w="2978" w:type="dxa"/>
            <w:vAlign w:val="center"/>
          </w:tcPr>
          <w:p w:rsidR="006B0DC0" w:rsidRPr="00804ADB" w:rsidRDefault="00F65C1A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817A61" wp14:editId="4540AF28">
                  <wp:extent cx="1816100" cy="1644650"/>
                  <wp:effectExtent l="0" t="0" r="0" b="0"/>
                  <wp:docPr id="6" name="圖片 6" descr="且以空杯 默對繁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且以空杯 默對繁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B60F3" w:rsidRDefault="00A31B62" w:rsidP="002B60F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szCs w:val="24"/>
                <w:shd w:val="clear" w:color="auto" w:fill="FFFFFF"/>
              </w:rPr>
            </w:pPr>
            <w:r w:rsidRPr="002B60F3">
              <w:rPr>
                <w:rStyle w:val="a7"/>
                <w:rFonts w:hint="eastAsia"/>
                <w:szCs w:val="24"/>
                <w:shd w:val="clear" w:color="auto" w:fill="FFFFFF"/>
              </w:rPr>
              <w:t>且以空杯</w:t>
            </w:r>
            <w:r w:rsidRPr="002B60F3">
              <w:rPr>
                <w:rStyle w:val="a7"/>
                <w:rFonts w:hint="eastAsia"/>
                <w:szCs w:val="24"/>
                <w:shd w:val="clear" w:color="auto" w:fill="FFFFFF"/>
              </w:rPr>
              <w:t xml:space="preserve"> </w:t>
            </w:r>
            <w:r w:rsidRPr="002B60F3">
              <w:rPr>
                <w:rStyle w:val="a7"/>
                <w:rFonts w:hint="eastAsia"/>
                <w:szCs w:val="24"/>
                <w:shd w:val="clear" w:color="auto" w:fill="FFFFFF"/>
              </w:rPr>
              <w:t>默對繁華</w:t>
            </w:r>
            <w:r w:rsidR="006B0DC0" w:rsidRPr="002B60F3">
              <w:rPr>
                <w:rStyle w:val="a7"/>
                <w:rFonts w:hint="eastAsia"/>
                <w:szCs w:val="24"/>
                <w:shd w:val="clear" w:color="auto" w:fill="FFFFFF"/>
              </w:rPr>
              <w:t xml:space="preserve">  </w:t>
            </w:r>
          </w:p>
          <w:p w:rsidR="002B60F3" w:rsidRDefault="002B60F3" w:rsidP="002B60F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szCs w:val="24"/>
                <w:shd w:val="clear" w:color="auto" w:fill="FFFFFF"/>
              </w:rPr>
            </w:pPr>
          </w:p>
          <w:p w:rsidR="006B0DC0" w:rsidRPr="004B31EC" w:rsidRDefault="00262D05" w:rsidP="002B60F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sz w:val="22"/>
                <w:shd w:val="clear" w:color="auto" w:fill="FFFFFF"/>
              </w:rPr>
            </w:pPr>
            <w:r>
              <w:rPr>
                <w:rStyle w:val="a7"/>
                <w:rFonts w:hint="eastAsia"/>
                <w:sz w:val="22"/>
                <w:shd w:val="clear" w:color="auto" w:fill="FFFFFF"/>
              </w:rPr>
              <w:t xml:space="preserve">    </w:t>
            </w:r>
            <w:r w:rsidR="00F65C1A" w:rsidRPr="004B31EC">
              <w:rPr>
                <w:rStyle w:val="a7"/>
                <w:sz w:val="22"/>
                <w:shd w:val="clear" w:color="auto" w:fill="FFFFFF"/>
              </w:rPr>
              <w:t>這是一部闡述勵志有成的書，不講硬道理，只講普世的啟示與真實的故事，感同身受的同時，經歷了故事中的人生，也閱歷了人生的啟迪。本書內涵豐滿，題材多姿，緊緊圍繞著大眾關注的話題，諸如成功、幸福、愛情、成長、心靈、寧靜、欲望、當下等等，巧妙佈置，靜心謀篇。敍述曉暢，鋪陳自然，語言優美兼有風趣，行文端莊不失率性。文中，時有禪意古趣、幽默小品、中外事典、當下段子，有的稍加詮釋，重在點醒迷途人；有的引而不評，留夠想像的空間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F65C1A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6F9936" wp14:editId="7A99F0FB">
                  <wp:extent cx="1943100" cy="1943100"/>
                  <wp:effectExtent l="0" t="0" r="0" b="0"/>
                  <wp:docPr id="7" name="圖片 7" descr="荒野裡的牧羊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荒野裡的牧羊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65C1A" w:rsidRDefault="00A31B62" w:rsidP="004B31E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Cs w:val="0"/>
                <w:szCs w:val="24"/>
                <w:shd w:val="clear" w:color="auto" w:fill="FFFFFF"/>
              </w:rPr>
            </w:pPr>
            <w:r w:rsidRPr="002B60F3">
              <w:rPr>
                <w:rStyle w:val="a7"/>
                <w:rFonts w:hint="eastAsia"/>
                <w:bCs w:val="0"/>
                <w:szCs w:val="24"/>
                <w:shd w:val="clear" w:color="auto" w:fill="FFFFFF"/>
              </w:rPr>
              <w:t>荒野裡的牧羊人</w:t>
            </w:r>
            <w:r w:rsidR="006B0DC0" w:rsidRPr="002B60F3">
              <w:rPr>
                <w:rStyle w:val="a7"/>
                <w:rFonts w:hint="eastAsia"/>
                <w:bCs w:val="0"/>
                <w:szCs w:val="24"/>
                <w:shd w:val="clear" w:color="auto" w:fill="FFFFFF"/>
              </w:rPr>
              <w:t xml:space="preserve"> </w:t>
            </w:r>
          </w:p>
          <w:p w:rsidR="002B60F3" w:rsidRPr="002B60F3" w:rsidRDefault="002B60F3" w:rsidP="004B31E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Cs w:val="0"/>
                <w:szCs w:val="24"/>
                <w:shd w:val="clear" w:color="auto" w:fill="FFFFFF"/>
              </w:rPr>
            </w:pPr>
          </w:p>
          <w:p w:rsidR="006B0DC0" w:rsidRDefault="00262D05" w:rsidP="002B60F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 w:val="0"/>
                <w:bCs w:val="0"/>
                <w:sz w:val="22"/>
                <w:shd w:val="clear" w:color="auto" w:fill="FFFFFF"/>
              </w:rPr>
            </w:pPr>
            <w:r>
              <w:rPr>
                <w:rStyle w:val="a7"/>
                <w:rFonts w:hint="eastAsia"/>
                <w:sz w:val="22"/>
              </w:rPr>
              <w:t xml:space="preserve">   </w:t>
            </w:r>
            <w:r w:rsidR="00F65C1A" w:rsidRPr="004B31EC">
              <w:rPr>
                <w:rStyle w:val="a7"/>
                <w:sz w:val="22"/>
              </w:rPr>
              <w:t>「我不偷不搶，沒殺人，更沒冒犯上帝。」躲在洞穴裡的男孩憤憤不平地對自己說。直到搜尋他的呼喊聲漸漸平息，他才從洞穴中爬出來繼續他的逃亡之旅。在荒蕪的曠野上走了許久，他遇到一位老牧羊人和他的一隻驢子、一條狗以及九隻羊。男孩想要偷竊食物時被老牧羊人抓住，但老牧羊人卻沒有打罵男孩，反而慷慨地把食物跟他分享。老牧羊人沒有追問男孩的來歷，就這樣帶著男孩和羊群一起餐風露宿，白天休息，夜晚行進，好躲避治安官的追捕。在美麗的鄉村風景中，男孩一點一滴地學會了基本的勞動技能，而老牧羊人也不時教導男孩一些人世間的道理，要他相信上帝終將獎勵善良，懲戒罪惡。</w:t>
            </w:r>
            <w:r w:rsidR="006B0DC0" w:rsidRPr="004B31EC">
              <w:rPr>
                <w:rStyle w:val="a7"/>
                <w:rFonts w:hint="eastAsia"/>
                <w:b w:val="0"/>
                <w:bCs w:val="0"/>
                <w:sz w:val="22"/>
                <w:shd w:val="clear" w:color="auto" w:fill="FFFFFF"/>
              </w:rPr>
              <w:t xml:space="preserve">   </w:t>
            </w:r>
          </w:p>
          <w:p w:rsidR="002B60F3" w:rsidRPr="00804ADB" w:rsidRDefault="002B60F3" w:rsidP="002B60F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6B0DC0" w:rsidRPr="00804ADB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Pr="00804ADB" w:rsidRDefault="00F65C1A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721182" wp14:editId="7BDD1ED4">
                  <wp:extent cx="1943100" cy="1943100"/>
                  <wp:effectExtent l="0" t="0" r="0" b="0"/>
                  <wp:docPr id="8" name="圖片 8" descr="非凡的亨利．豪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非凡的亨利．豪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8C7292" w:rsidRDefault="00A31B62" w:rsidP="004B31E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Cs w:val="0"/>
                <w:szCs w:val="24"/>
                <w:shd w:val="clear" w:color="auto" w:fill="FFFFFF"/>
              </w:rPr>
            </w:pPr>
            <w:r w:rsidRPr="002B60F3">
              <w:rPr>
                <w:rStyle w:val="a7"/>
                <w:rFonts w:hint="eastAsia"/>
                <w:bCs w:val="0"/>
                <w:szCs w:val="24"/>
                <w:shd w:val="clear" w:color="auto" w:fill="FFFFFF"/>
              </w:rPr>
              <w:t>非凡的亨利．豪斯</w:t>
            </w:r>
            <w:r w:rsidR="007D0B31" w:rsidRPr="002B60F3">
              <w:rPr>
                <w:rStyle w:val="a7"/>
                <w:rFonts w:hint="eastAsia"/>
                <w:bCs w:val="0"/>
                <w:szCs w:val="24"/>
                <w:shd w:val="clear" w:color="auto" w:fill="FFFFFF"/>
              </w:rPr>
              <w:t xml:space="preserve">   </w:t>
            </w:r>
          </w:p>
          <w:p w:rsidR="002B60F3" w:rsidRPr="002B60F3" w:rsidRDefault="002B60F3" w:rsidP="004B31E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bCs w:val="0"/>
                <w:szCs w:val="24"/>
                <w:shd w:val="clear" w:color="auto" w:fill="FFFFFF"/>
              </w:rPr>
            </w:pPr>
          </w:p>
          <w:p w:rsidR="006B0DC0" w:rsidRDefault="008C7292" w:rsidP="001A366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rFonts w:hint="eastAsia"/>
                <w:sz w:val="22"/>
              </w:rPr>
            </w:pPr>
            <w:r w:rsidRPr="004B31EC">
              <w:rPr>
                <w:rStyle w:val="a7"/>
                <w:sz w:val="22"/>
              </w:rPr>
              <w:t xml:space="preserve">　</w:t>
            </w:r>
            <w:r w:rsidR="00262D05">
              <w:rPr>
                <w:rStyle w:val="a7"/>
                <w:rFonts w:hint="eastAsia"/>
                <w:sz w:val="22"/>
              </w:rPr>
              <w:t xml:space="preserve">  </w:t>
            </w:r>
            <w:r w:rsidRPr="004B31EC">
              <w:rPr>
                <w:rStyle w:val="a7"/>
                <w:sz w:val="22"/>
              </w:rPr>
              <w:t>亨利</w:t>
            </w:r>
            <w:r w:rsidRPr="004B31EC">
              <w:rPr>
                <w:rStyle w:val="a7"/>
                <w:rFonts w:ascii="細明體" w:eastAsia="細明體" w:hAnsi="細明體" w:cs="細明體" w:hint="eastAsia"/>
                <w:sz w:val="22"/>
              </w:rPr>
              <w:t>‧</w:t>
            </w:r>
            <w:r w:rsidRPr="004B31EC">
              <w:rPr>
                <w:rStyle w:val="a7"/>
                <w:sz w:val="22"/>
              </w:rPr>
              <w:t>豪斯一登場就與眾不同，他是個「實習寶寶」。在塑膠娃娃誕生以前，美國政府因應戰後嬰兒潮推廣育兒計畫，當年是用「真的」嬰兒，讓孤兒院與大學家政系緊密合作，「他」是最受歡迎的一個。亨利生命的起點，就是一批又一批輪流寵愛他的實習媽媽，是一個芬芳無塵又支離破碎的世界，彷彿預見他一生愛不完的難解難分。從童年起，亨利就不斷意識到自己的獨特，成年在即，他毅然離開實習之家，憑著繪畫天賦和迷人風采，他先後在紐約發跡、爾後前往加州，為迪士尼《歡樂滿人間》繪製企鵝，甚至遠征倫敦，製作披頭四電影《黃色潛水艇》。六</w:t>
            </w:r>
            <w:r w:rsidRPr="004B31EC">
              <w:rPr>
                <w:rStyle w:val="a7"/>
                <w:sz w:val="22"/>
              </w:rPr>
              <w:t>○</w:t>
            </w:r>
            <w:r w:rsidRPr="004B31EC">
              <w:rPr>
                <w:rStyle w:val="a7"/>
                <w:sz w:val="22"/>
              </w:rPr>
              <w:t>年代的花花世界，亨利始終英俊瀟灑，女人前仆後繼獻上芳心。然而，無論他征服過多少女人，卻沒有一個女人可以完全擁有他。</w:t>
            </w:r>
          </w:p>
          <w:p w:rsidR="001A366D" w:rsidRPr="00802800" w:rsidRDefault="001A366D" w:rsidP="001A366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B0DC0" w:rsidRPr="006B0DC0" w:rsidRDefault="006B0DC0" w:rsidP="001A366D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959E6"/>
    <w:rsid w:val="001A014E"/>
    <w:rsid w:val="001A366D"/>
    <w:rsid w:val="001F63E3"/>
    <w:rsid w:val="002030D0"/>
    <w:rsid w:val="00262D05"/>
    <w:rsid w:val="002B60F3"/>
    <w:rsid w:val="002D069E"/>
    <w:rsid w:val="002F5FFC"/>
    <w:rsid w:val="00304F02"/>
    <w:rsid w:val="00386FAA"/>
    <w:rsid w:val="00437172"/>
    <w:rsid w:val="004928DE"/>
    <w:rsid w:val="004B31EC"/>
    <w:rsid w:val="004E7299"/>
    <w:rsid w:val="00530C1B"/>
    <w:rsid w:val="00560E7C"/>
    <w:rsid w:val="005A7CCB"/>
    <w:rsid w:val="005D63A2"/>
    <w:rsid w:val="005E0116"/>
    <w:rsid w:val="0067100F"/>
    <w:rsid w:val="00676D47"/>
    <w:rsid w:val="006B0DC0"/>
    <w:rsid w:val="006F5C96"/>
    <w:rsid w:val="00720ED3"/>
    <w:rsid w:val="007B5C94"/>
    <w:rsid w:val="007D0B31"/>
    <w:rsid w:val="00802800"/>
    <w:rsid w:val="00804ADB"/>
    <w:rsid w:val="00887829"/>
    <w:rsid w:val="008C7292"/>
    <w:rsid w:val="009245CF"/>
    <w:rsid w:val="00946277"/>
    <w:rsid w:val="009C58D5"/>
    <w:rsid w:val="00A31B62"/>
    <w:rsid w:val="00A43777"/>
    <w:rsid w:val="00A61C67"/>
    <w:rsid w:val="00A81D91"/>
    <w:rsid w:val="00A84A87"/>
    <w:rsid w:val="00BF1791"/>
    <w:rsid w:val="00C27368"/>
    <w:rsid w:val="00D01A92"/>
    <w:rsid w:val="00D438D0"/>
    <w:rsid w:val="00D7712F"/>
    <w:rsid w:val="00DE3255"/>
    <w:rsid w:val="00DF3EFF"/>
    <w:rsid w:val="00E32DB2"/>
    <w:rsid w:val="00E63CA9"/>
    <w:rsid w:val="00F6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5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BBC6-CBE2-4D53-B234-E3BEBBD3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2015-10-22T08:48:00Z</dcterms:created>
  <dcterms:modified xsi:type="dcterms:W3CDTF">2015-10-23T00:09:00Z</dcterms:modified>
</cp:coreProperties>
</file>